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2F" w:rsidRPr="00A805AE" w:rsidRDefault="00F23EE3">
      <w:pPr>
        <w:rPr>
          <w:rFonts w:ascii="Tahoma" w:hAnsi="Tahoma" w:cs="Tahoma"/>
          <w:b/>
          <w:bCs/>
        </w:rPr>
      </w:pPr>
      <w:bookmarkStart w:id="0" w:name="_GoBack"/>
      <w:bookmarkEnd w:id="0"/>
      <w:r w:rsidRPr="00A805AE">
        <w:rPr>
          <w:rFonts w:ascii="Tahoma" w:hAnsi="Tahoma" w:cs="Tahoma"/>
          <w:b/>
          <w:bCs/>
        </w:rPr>
        <w:t xml:space="preserve">AAC </w:t>
      </w:r>
      <w:r w:rsidR="0024262F" w:rsidRPr="00A805AE">
        <w:rPr>
          <w:rFonts w:ascii="Tahoma" w:hAnsi="Tahoma" w:cs="Tahoma"/>
          <w:b/>
          <w:bCs/>
        </w:rPr>
        <w:t>Performance Assessment Development Template</w:t>
      </w:r>
      <w:r w:rsidR="00A805AE" w:rsidRPr="00A805AE">
        <w:rPr>
          <w:rFonts w:ascii="Tahoma" w:hAnsi="Tahoma" w:cs="Tahoma"/>
          <w:b/>
          <w:bCs/>
        </w:rPr>
        <w:t xml:space="preserve"> (October 2012)</w:t>
      </w:r>
    </w:p>
    <w:p w:rsidR="0024262F" w:rsidRPr="00F8778B" w:rsidRDefault="0024262F">
      <w:pPr>
        <w:rPr>
          <w:rFonts w:ascii="Tahoma" w:hAnsi="Tahoma" w:cs="Tahoma"/>
          <w:sz w:val="12"/>
          <w:szCs w:val="12"/>
        </w:rPr>
      </w:pPr>
    </w:p>
    <w:p w:rsidR="00D91999" w:rsidRPr="00AF7637" w:rsidRDefault="00E120CC" w:rsidP="00D91999">
      <w:pPr>
        <w:rPr>
          <w:rFonts w:ascii="Tahoma" w:hAnsi="Tahoma" w:cs="Tahoma"/>
          <w:sz w:val="22"/>
          <w:szCs w:val="22"/>
        </w:rPr>
      </w:pPr>
      <w:r w:rsidRPr="00AF7637">
        <w:rPr>
          <w:rFonts w:ascii="Tahoma" w:hAnsi="Tahoma" w:cs="Tahoma"/>
          <w:b/>
          <w:sz w:val="22"/>
          <w:szCs w:val="22"/>
        </w:rPr>
        <w:t>Grade</w:t>
      </w:r>
      <w:r w:rsidR="00F23EE3">
        <w:rPr>
          <w:rFonts w:ascii="Tahoma" w:hAnsi="Tahoma" w:cs="Tahoma"/>
          <w:sz w:val="22"/>
          <w:szCs w:val="22"/>
        </w:rPr>
        <w:t xml:space="preserve"> ______</w:t>
      </w:r>
      <w:r w:rsidR="00AE2533">
        <w:rPr>
          <w:rFonts w:ascii="Tahoma" w:hAnsi="Tahoma" w:cs="Tahoma"/>
          <w:sz w:val="22"/>
          <w:szCs w:val="22"/>
        </w:rPr>
        <w:t>_</w:t>
      </w:r>
      <w:r w:rsidR="00AE2533" w:rsidRPr="00AF7637">
        <w:rPr>
          <w:rFonts w:ascii="Tahoma" w:hAnsi="Tahoma" w:cs="Tahoma"/>
          <w:sz w:val="22"/>
          <w:szCs w:val="22"/>
        </w:rPr>
        <w:t xml:space="preserve"> </w:t>
      </w:r>
      <w:r w:rsidR="00AE2533" w:rsidRPr="00AE2533">
        <w:rPr>
          <w:rFonts w:ascii="Tahoma" w:hAnsi="Tahoma" w:cs="Tahoma"/>
          <w:b/>
          <w:sz w:val="22"/>
          <w:szCs w:val="22"/>
        </w:rPr>
        <w:t>Subject</w:t>
      </w:r>
      <w:r w:rsidRPr="00AF7637">
        <w:rPr>
          <w:rFonts w:ascii="Tahoma" w:hAnsi="Tahoma" w:cs="Tahoma"/>
          <w:sz w:val="22"/>
          <w:szCs w:val="22"/>
        </w:rPr>
        <w:t xml:space="preserve"> __________________</w:t>
      </w:r>
      <w:r w:rsidR="00F23EE3">
        <w:rPr>
          <w:rFonts w:ascii="Tahoma" w:hAnsi="Tahoma" w:cs="Tahoma"/>
          <w:sz w:val="22"/>
          <w:szCs w:val="22"/>
        </w:rPr>
        <w:t>_____</w:t>
      </w:r>
      <w:r w:rsidR="000672AA">
        <w:rPr>
          <w:rFonts w:ascii="Tahoma" w:hAnsi="Tahoma" w:cs="Tahoma"/>
          <w:sz w:val="22"/>
          <w:szCs w:val="22"/>
        </w:rPr>
        <w:t>______</w:t>
      </w:r>
      <w:r w:rsidR="00D91999">
        <w:rPr>
          <w:rFonts w:ascii="Tahoma" w:hAnsi="Tahoma" w:cs="Tahoma"/>
          <w:sz w:val="22"/>
          <w:szCs w:val="22"/>
        </w:rPr>
        <w:t xml:space="preserve"> </w:t>
      </w:r>
      <w:r w:rsidR="00D91999" w:rsidRPr="00AF7637">
        <w:rPr>
          <w:rFonts w:ascii="Tahoma" w:hAnsi="Tahoma" w:cs="Tahoma"/>
          <w:b/>
          <w:sz w:val="22"/>
          <w:szCs w:val="22"/>
        </w:rPr>
        <w:t>Topic</w:t>
      </w:r>
      <w:r w:rsidR="00D91999" w:rsidRPr="00AF7637">
        <w:rPr>
          <w:rFonts w:ascii="Tahoma" w:hAnsi="Tahoma" w:cs="Tahoma"/>
          <w:sz w:val="22"/>
          <w:szCs w:val="22"/>
        </w:rPr>
        <w:t xml:space="preserve"> _______________________</w:t>
      </w:r>
      <w:r w:rsidR="00F23EE3">
        <w:rPr>
          <w:rFonts w:ascii="Tahoma" w:hAnsi="Tahoma" w:cs="Tahoma"/>
          <w:sz w:val="22"/>
          <w:szCs w:val="22"/>
        </w:rPr>
        <w:t>_________</w:t>
      </w:r>
      <w:r w:rsidR="000672AA">
        <w:rPr>
          <w:rFonts w:ascii="Tahoma" w:hAnsi="Tahoma" w:cs="Tahoma"/>
          <w:sz w:val="22"/>
          <w:szCs w:val="22"/>
        </w:rPr>
        <w:t>___________________</w:t>
      </w:r>
      <w:r w:rsidR="00AE2533">
        <w:rPr>
          <w:rFonts w:ascii="Tahoma" w:hAnsi="Tahoma" w:cs="Tahoma"/>
          <w:sz w:val="22"/>
          <w:szCs w:val="22"/>
        </w:rPr>
        <w:t>___</w:t>
      </w:r>
    </w:p>
    <w:p w:rsidR="00F23EE3" w:rsidRPr="00F8778B" w:rsidRDefault="00F23EE3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3467" w:type="dxa"/>
        <w:tblInd w:w="108" w:type="dxa"/>
        <w:tblLook w:val="04A0" w:firstRow="1" w:lastRow="0" w:firstColumn="1" w:lastColumn="0" w:noHBand="0" w:noVBand="1"/>
      </w:tblPr>
      <w:tblGrid>
        <w:gridCol w:w="13467"/>
      </w:tblGrid>
      <w:tr w:rsidR="00F23EE3" w:rsidTr="000672AA">
        <w:tc>
          <w:tcPr>
            <w:tcW w:w="13467" w:type="dxa"/>
            <w:shd w:val="clear" w:color="auto" w:fill="D9D9D9" w:themeFill="background1" w:themeFillShade="D9"/>
          </w:tcPr>
          <w:p w:rsidR="00F23EE3" w:rsidRPr="00F23EE3" w:rsidRDefault="00F23EE3" w:rsidP="00D91999">
            <w:pPr>
              <w:pStyle w:val="BodyTex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3EE3">
              <w:rPr>
                <w:rFonts w:ascii="Tahoma" w:hAnsi="Tahoma" w:cs="Tahoma"/>
                <w:sz w:val="22"/>
                <w:szCs w:val="22"/>
              </w:rPr>
              <w:t>POINTS TO CONSIDER:</w:t>
            </w:r>
            <w:r w:rsidR="00246FD1">
              <w:rPr>
                <w:rFonts w:ascii="Tahoma" w:hAnsi="Tahoma" w:cs="Tahoma"/>
                <w:sz w:val="22"/>
                <w:szCs w:val="22"/>
              </w:rPr>
              <w:t xml:space="preserve"> Determining the Assessment Focus</w:t>
            </w:r>
          </w:p>
          <w:p w:rsidR="00561175" w:rsidRPr="00A805AE" w:rsidRDefault="00561175" w:rsidP="00561175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All assessment must be based on learner outcomes. </w:t>
            </w:r>
          </w:p>
          <w:p w:rsidR="00F23EE3" w:rsidRPr="00A805AE" w:rsidRDefault="00561175" w:rsidP="00D91999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Student engagement will increase when the assessment task addresses </w:t>
            </w:r>
            <w:r w:rsidR="00F23EE3" w:rsidRPr="00A805AE">
              <w:rPr>
                <w:rFonts w:ascii="Tahoma" w:hAnsi="Tahoma" w:cs="Tahoma"/>
                <w:b w:val="0"/>
                <w:sz w:val="20"/>
                <w:szCs w:val="20"/>
              </w:rPr>
              <w:t>the ‘big ideas’ of the discipline</w:t>
            </w:r>
            <w:r w:rsidR="000672AA" w:rsidRPr="00A805AE">
              <w:rPr>
                <w:rFonts w:ascii="Tahoma" w:hAnsi="Tahoma" w:cs="Tahoma"/>
                <w:b w:val="0"/>
                <w:sz w:val="20"/>
                <w:szCs w:val="20"/>
              </w:rPr>
              <w:t>.</w:t>
            </w:r>
          </w:p>
          <w:p w:rsidR="000672AA" w:rsidRPr="00F8778B" w:rsidRDefault="000672AA" w:rsidP="00AE2533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>The complex language of the learner outcomes needs to be focused into a concise action statement (criteria)</w:t>
            </w:r>
            <w:r w:rsidR="00AE2533"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. </w:t>
            </w:r>
            <w:r w:rsidR="00246FD1" w:rsidRPr="00A805AE">
              <w:rPr>
                <w:rFonts w:ascii="Tahoma" w:hAnsi="Tahoma" w:cs="Tahoma"/>
                <w:b w:val="0"/>
                <w:sz w:val="20"/>
                <w:szCs w:val="20"/>
              </w:rPr>
              <w:t>This provides</w:t>
            </w:r>
            <w:r w:rsidR="00AE2533"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 clarity for </w:t>
            </w:r>
            <w:r w:rsidR="00246FD1"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both </w:t>
            </w:r>
            <w:r w:rsidR="00AE2533" w:rsidRPr="00A805AE">
              <w:rPr>
                <w:rFonts w:ascii="Tahoma" w:hAnsi="Tahoma" w:cs="Tahoma"/>
                <w:b w:val="0"/>
                <w:sz w:val="20"/>
                <w:szCs w:val="20"/>
              </w:rPr>
              <w:t>teachers and students</w:t>
            </w: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="00AE2533" w:rsidRPr="00A805AE">
              <w:rPr>
                <w:rFonts w:ascii="Tahoma" w:hAnsi="Tahoma" w:cs="Tahoma"/>
                <w:b w:val="0"/>
                <w:sz w:val="20"/>
                <w:szCs w:val="20"/>
              </w:rPr>
              <w:t>as to what will be assessed.</w:t>
            </w:r>
          </w:p>
          <w:p w:rsidR="00F8778B" w:rsidRPr="000672AA" w:rsidRDefault="00F8778B" w:rsidP="00F8778B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Further support for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articulating criteria</w:t>
            </w: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 is found in the AAC publication, </w:t>
            </w:r>
            <w:r>
              <w:rPr>
                <w:rFonts w:ascii="Tahoma" w:hAnsi="Tahoma" w:cs="Tahoma"/>
                <w:b w:val="0"/>
                <w:i/>
                <w:sz w:val="20"/>
                <w:szCs w:val="20"/>
              </w:rPr>
              <w:t>Creating Credible Criteria</w:t>
            </w: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 and on the AAC website under the Professional Learning tab.</w:t>
            </w:r>
          </w:p>
        </w:tc>
      </w:tr>
    </w:tbl>
    <w:p w:rsidR="00EC7623" w:rsidRPr="00F8778B" w:rsidRDefault="00EC7623" w:rsidP="00D91999">
      <w:pPr>
        <w:pStyle w:val="BodyText"/>
        <w:jc w:val="left"/>
        <w:rPr>
          <w:rFonts w:ascii="Tahoma" w:hAnsi="Tahoma" w:cs="Tahoma"/>
          <w:b w:val="0"/>
          <w:sz w:val="16"/>
          <w:szCs w:val="16"/>
        </w:rPr>
      </w:pPr>
    </w:p>
    <w:p w:rsidR="00A42D89" w:rsidRPr="00F8778B" w:rsidRDefault="00A42D89" w:rsidP="00D91999">
      <w:pPr>
        <w:pStyle w:val="BodyText"/>
        <w:jc w:val="left"/>
        <w:rPr>
          <w:rFonts w:ascii="Tahoma" w:hAnsi="Tahoma" w:cs="Tahoma"/>
          <w:b w:val="0"/>
          <w:sz w:val="16"/>
          <w:szCs w:val="16"/>
        </w:rPr>
      </w:pPr>
    </w:p>
    <w:tbl>
      <w:tblPr>
        <w:tblStyle w:val="TableGrid"/>
        <w:tblW w:w="13467" w:type="dxa"/>
        <w:tblInd w:w="108" w:type="dxa"/>
        <w:tblLook w:val="04A0" w:firstRow="1" w:lastRow="0" w:firstColumn="1" w:lastColumn="0" w:noHBand="0" w:noVBand="1"/>
      </w:tblPr>
      <w:tblGrid>
        <w:gridCol w:w="1276"/>
        <w:gridCol w:w="8080"/>
        <w:gridCol w:w="4111"/>
      </w:tblGrid>
      <w:tr w:rsidR="000672AA" w:rsidTr="000672AA">
        <w:tc>
          <w:tcPr>
            <w:tcW w:w="9356" w:type="dxa"/>
            <w:gridSpan w:val="2"/>
          </w:tcPr>
          <w:p w:rsidR="000672AA" w:rsidRPr="00A805AE" w:rsidRDefault="000672AA" w:rsidP="00805C71">
            <w:pPr>
              <w:pStyle w:val="HTMLBody"/>
              <w:rPr>
                <w:rFonts w:ascii="Tahoma" w:hAnsi="Tahoma" w:cs="Tahoma"/>
                <w:b/>
              </w:rPr>
            </w:pPr>
            <w:r w:rsidRPr="00A805AE">
              <w:rPr>
                <w:rFonts w:ascii="Tahoma" w:hAnsi="Tahoma" w:cs="Tahoma"/>
                <w:b/>
              </w:rPr>
              <w:t>LEARNER OUTCOMES</w:t>
            </w:r>
          </w:p>
          <w:p w:rsidR="000672AA" w:rsidRPr="00A805AE" w:rsidRDefault="000672AA" w:rsidP="00805C71">
            <w:pPr>
              <w:pStyle w:val="HTMLBody"/>
              <w:rPr>
                <w:rFonts w:ascii="Tahoma" w:hAnsi="Tahoma" w:cs="Tahoma"/>
                <w:b/>
              </w:rPr>
            </w:pPr>
          </w:p>
        </w:tc>
        <w:tc>
          <w:tcPr>
            <w:tcW w:w="4111" w:type="dxa"/>
            <w:vMerge w:val="restart"/>
          </w:tcPr>
          <w:p w:rsidR="000672AA" w:rsidRPr="00A805AE" w:rsidRDefault="000672AA" w:rsidP="00B34CAB">
            <w:pPr>
              <w:pStyle w:val="HTMLBody"/>
              <w:rPr>
                <w:rFonts w:ascii="Tahoma" w:hAnsi="Tahoma" w:cs="Tahoma"/>
                <w:b/>
              </w:rPr>
            </w:pPr>
            <w:r w:rsidRPr="00A805AE">
              <w:rPr>
                <w:rFonts w:ascii="Tahoma" w:hAnsi="Tahoma" w:cs="Tahoma"/>
                <w:b/>
              </w:rPr>
              <w:t xml:space="preserve">CRITERIA : concise action statements </w:t>
            </w:r>
            <w:r w:rsidR="00B34CAB">
              <w:rPr>
                <w:rFonts w:ascii="Tahoma" w:hAnsi="Tahoma" w:cs="Tahoma"/>
                <w:b/>
              </w:rPr>
              <w:t xml:space="preserve">beginning with strong verbs that identify the learning to be achieved, based on Alberta Programs of Study </w:t>
            </w:r>
          </w:p>
        </w:tc>
      </w:tr>
      <w:tr w:rsidR="000672AA" w:rsidTr="000672AA">
        <w:tc>
          <w:tcPr>
            <w:tcW w:w="1276" w:type="dxa"/>
          </w:tcPr>
          <w:p w:rsidR="000672AA" w:rsidRPr="00A805AE" w:rsidRDefault="000672AA" w:rsidP="00805C71">
            <w:pPr>
              <w:pStyle w:val="HTMLBody"/>
              <w:rPr>
                <w:rFonts w:ascii="Tahoma" w:hAnsi="Tahoma" w:cs="Tahoma"/>
                <w:b/>
              </w:rPr>
            </w:pPr>
          </w:p>
          <w:p w:rsidR="000672AA" w:rsidRPr="00A805AE" w:rsidRDefault="000672AA" w:rsidP="00805C71">
            <w:pPr>
              <w:pStyle w:val="HTMLBody"/>
              <w:rPr>
                <w:rFonts w:ascii="Tahoma" w:hAnsi="Tahoma" w:cs="Tahoma"/>
                <w:b/>
              </w:rPr>
            </w:pPr>
            <w:r w:rsidRPr="00A805AE">
              <w:rPr>
                <w:rFonts w:ascii="Tahoma" w:hAnsi="Tahoma" w:cs="Tahoma"/>
                <w:b/>
              </w:rPr>
              <w:t>Number</w:t>
            </w:r>
          </w:p>
        </w:tc>
        <w:tc>
          <w:tcPr>
            <w:tcW w:w="8080" w:type="dxa"/>
          </w:tcPr>
          <w:p w:rsidR="000672AA" w:rsidRPr="00A805AE" w:rsidRDefault="000672AA" w:rsidP="00805C71">
            <w:pPr>
              <w:pStyle w:val="HTMLBody"/>
              <w:rPr>
                <w:rFonts w:ascii="Tahoma" w:hAnsi="Tahoma" w:cs="Tahoma"/>
                <w:b/>
              </w:rPr>
            </w:pPr>
          </w:p>
          <w:p w:rsidR="000672AA" w:rsidRPr="00A805AE" w:rsidRDefault="000672AA" w:rsidP="00805C71">
            <w:pPr>
              <w:pStyle w:val="HTMLBody"/>
              <w:rPr>
                <w:rFonts w:ascii="Tahoma" w:hAnsi="Tahoma" w:cs="Tahoma"/>
                <w:b/>
              </w:rPr>
            </w:pPr>
            <w:r w:rsidRPr="00A805AE">
              <w:rPr>
                <w:rFonts w:ascii="Tahoma" w:hAnsi="Tahoma" w:cs="Tahoma"/>
                <w:b/>
              </w:rPr>
              <w:t>Outcome (copy directly from the program of studies)</w:t>
            </w:r>
          </w:p>
        </w:tc>
        <w:tc>
          <w:tcPr>
            <w:tcW w:w="4111" w:type="dxa"/>
            <w:vMerge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2AA" w:rsidTr="000672AA">
        <w:tc>
          <w:tcPr>
            <w:tcW w:w="1276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080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2AA" w:rsidTr="000672AA">
        <w:tc>
          <w:tcPr>
            <w:tcW w:w="1276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080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2AA" w:rsidTr="000672AA">
        <w:tc>
          <w:tcPr>
            <w:tcW w:w="1276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080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2AA" w:rsidTr="000672AA">
        <w:tc>
          <w:tcPr>
            <w:tcW w:w="1276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080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0672AA" w:rsidRDefault="000672AA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2533" w:rsidTr="000672AA">
        <w:tc>
          <w:tcPr>
            <w:tcW w:w="1276" w:type="dxa"/>
          </w:tcPr>
          <w:p w:rsidR="00AE2533" w:rsidRDefault="00AE2533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080" w:type="dxa"/>
          </w:tcPr>
          <w:p w:rsidR="00AE2533" w:rsidRDefault="00AE2533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AE2533" w:rsidRDefault="00AE2533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AE2533" w:rsidRDefault="00AE2533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  <w:p w:rsidR="00AE2533" w:rsidRDefault="00AE2533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AE2533" w:rsidRDefault="00AE2533" w:rsidP="00805C71">
            <w:pPr>
              <w:pStyle w:val="HTMLBod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115EC" w:rsidRDefault="007115EC">
      <w:pPr>
        <w:rPr>
          <w:rFonts w:ascii="Tahoma" w:hAnsi="Tahoma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7115EC" w:rsidTr="007115EC">
        <w:tc>
          <w:tcPr>
            <w:tcW w:w="13562" w:type="dxa"/>
            <w:shd w:val="clear" w:color="auto" w:fill="D9D9D9" w:themeFill="background1" w:themeFillShade="D9"/>
          </w:tcPr>
          <w:p w:rsidR="007115EC" w:rsidRPr="00F23EE3" w:rsidRDefault="007115EC" w:rsidP="007115EC">
            <w:pPr>
              <w:pStyle w:val="BodyTex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3EE3">
              <w:rPr>
                <w:rFonts w:ascii="Tahoma" w:hAnsi="Tahoma" w:cs="Tahoma"/>
                <w:sz w:val="22"/>
                <w:szCs w:val="22"/>
              </w:rPr>
              <w:t>POINTS TO CONSIDER:</w:t>
            </w:r>
            <w:r>
              <w:rPr>
                <w:rFonts w:ascii="Tahoma" w:hAnsi="Tahoma" w:cs="Tahoma"/>
                <w:sz w:val="22"/>
                <w:szCs w:val="22"/>
              </w:rPr>
              <w:t xml:space="preserve"> Designing the Student Task</w:t>
            </w:r>
          </w:p>
          <w:p w:rsidR="007115EC" w:rsidRPr="00A805AE" w:rsidRDefault="007115EC" w:rsidP="007115EC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Student engagement increases when the assessment task reflects a </w:t>
            </w:r>
            <w:r w:rsidRPr="00A805AE">
              <w:rPr>
                <w:rFonts w:ascii="Tahoma" w:hAnsi="Tahoma" w:cs="Tahoma"/>
                <w:sz w:val="20"/>
                <w:szCs w:val="20"/>
              </w:rPr>
              <w:t>real-life context</w:t>
            </w: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. Consider how students might take on a </w:t>
            </w:r>
            <w:r w:rsidRPr="00A805AE">
              <w:rPr>
                <w:rFonts w:ascii="Tahoma" w:hAnsi="Tahoma" w:cs="Tahoma"/>
                <w:sz w:val="20"/>
                <w:szCs w:val="20"/>
              </w:rPr>
              <w:t>role</w:t>
            </w: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 and create a </w:t>
            </w:r>
            <w:r w:rsidRPr="00A805AE">
              <w:rPr>
                <w:rFonts w:ascii="Tahoma" w:hAnsi="Tahoma" w:cs="Tahoma"/>
                <w:sz w:val="20"/>
                <w:szCs w:val="20"/>
              </w:rPr>
              <w:t>product or performance</w:t>
            </w: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 for an </w:t>
            </w:r>
            <w:r w:rsidRPr="00A805AE">
              <w:rPr>
                <w:rFonts w:ascii="Tahoma" w:hAnsi="Tahoma" w:cs="Tahoma"/>
                <w:sz w:val="20"/>
                <w:szCs w:val="20"/>
              </w:rPr>
              <w:t>audience</w:t>
            </w: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>.</w:t>
            </w:r>
          </w:p>
          <w:p w:rsidR="007115EC" w:rsidRPr="00A805AE" w:rsidRDefault="007115EC" w:rsidP="007115EC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>Be sure the student task provides clear instructions so students will see the criteria reflected in what they are asked to do/produce.</w:t>
            </w:r>
          </w:p>
          <w:p w:rsidR="007115EC" w:rsidRPr="007115EC" w:rsidRDefault="007115EC" w:rsidP="007115EC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>At the same time, be cautious about making the task too prescriptive. A performance task should be open-ended enough that students can reflect their individuality. This is easier to accomplish when the task is focused on the ‘big ideas’ of the discipline.</w:t>
            </w:r>
          </w:p>
        </w:tc>
      </w:tr>
    </w:tbl>
    <w:p w:rsidR="001A5032" w:rsidRDefault="001A5032">
      <w:pPr>
        <w:rPr>
          <w:rFonts w:ascii="Tahoma" w:hAnsi="Tahoma" w:cs="Tahoma"/>
          <w:sz w:val="22"/>
          <w:szCs w:val="22"/>
        </w:rPr>
      </w:pPr>
    </w:p>
    <w:p w:rsidR="00AE2533" w:rsidRPr="00AF7637" w:rsidRDefault="00AE2533">
      <w:pPr>
        <w:rPr>
          <w:rFonts w:ascii="Tahoma" w:hAnsi="Tahoma" w:cs="Tahoma"/>
          <w:sz w:val="22"/>
          <w:szCs w:val="22"/>
        </w:rPr>
      </w:pPr>
    </w:p>
    <w:p w:rsidR="002E297F" w:rsidRPr="00AF7637" w:rsidRDefault="00961903">
      <w:pPr>
        <w:rPr>
          <w:rFonts w:ascii="Tahoma" w:hAnsi="Tahoma" w:cs="Tahoma"/>
          <w:b/>
          <w:sz w:val="22"/>
          <w:szCs w:val="22"/>
        </w:rPr>
      </w:pPr>
      <w:r w:rsidRPr="00AF7637">
        <w:rPr>
          <w:rFonts w:ascii="Tahoma" w:hAnsi="Tahoma" w:cs="Tahoma"/>
          <w:b/>
          <w:sz w:val="22"/>
          <w:szCs w:val="22"/>
        </w:rPr>
        <w:t>STUDENT ASSESSMENT TASK</w:t>
      </w:r>
    </w:p>
    <w:p w:rsidR="002E297F" w:rsidRDefault="002E297F">
      <w:pPr>
        <w:rPr>
          <w:rFonts w:ascii="Tahoma" w:hAnsi="Tahoma" w:cs="Tahoma"/>
          <w:sz w:val="22"/>
          <w:szCs w:val="22"/>
        </w:rPr>
      </w:pPr>
    </w:p>
    <w:p w:rsidR="00CF386A" w:rsidRDefault="00CF386A">
      <w:pPr>
        <w:rPr>
          <w:rFonts w:ascii="Tahoma" w:hAnsi="Tahoma" w:cs="Tahoma"/>
          <w:sz w:val="22"/>
          <w:szCs w:val="22"/>
        </w:rPr>
      </w:pPr>
    </w:p>
    <w:p w:rsidR="008F478F" w:rsidRDefault="008F478F">
      <w:pPr>
        <w:rPr>
          <w:rFonts w:ascii="Tahoma" w:hAnsi="Tahoma" w:cs="Tahoma"/>
          <w:sz w:val="22"/>
          <w:szCs w:val="22"/>
        </w:rPr>
      </w:pPr>
    </w:p>
    <w:p w:rsidR="008F478F" w:rsidRDefault="008F478F">
      <w:pPr>
        <w:rPr>
          <w:rFonts w:ascii="Tahoma" w:hAnsi="Tahoma" w:cs="Tahoma"/>
          <w:sz w:val="22"/>
          <w:szCs w:val="22"/>
        </w:rPr>
      </w:pPr>
    </w:p>
    <w:p w:rsidR="008F478F" w:rsidRDefault="008F478F">
      <w:pPr>
        <w:rPr>
          <w:rFonts w:ascii="Tahoma" w:hAnsi="Tahoma" w:cs="Tahoma"/>
          <w:sz w:val="22"/>
          <w:szCs w:val="22"/>
        </w:rPr>
      </w:pPr>
    </w:p>
    <w:p w:rsidR="008F478F" w:rsidRDefault="008F478F">
      <w:pPr>
        <w:rPr>
          <w:rFonts w:ascii="Tahoma" w:hAnsi="Tahoma" w:cs="Tahoma"/>
          <w:sz w:val="22"/>
          <w:szCs w:val="22"/>
        </w:rPr>
      </w:pPr>
    </w:p>
    <w:p w:rsidR="008F478F" w:rsidRDefault="008F478F">
      <w:pPr>
        <w:rPr>
          <w:rFonts w:ascii="Tahoma" w:hAnsi="Tahoma" w:cs="Tahoma"/>
          <w:sz w:val="22"/>
          <w:szCs w:val="22"/>
        </w:rPr>
      </w:pPr>
    </w:p>
    <w:p w:rsidR="008F478F" w:rsidRDefault="008F478F">
      <w:pPr>
        <w:rPr>
          <w:rFonts w:ascii="Tahoma" w:hAnsi="Tahoma" w:cs="Tahoma"/>
          <w:sz w:val="22"/>
          <w:szCs w:val="22"/>
        </w:rPr>
      </w:pPr>
    </w:p>
    <w:p w:rsidR="008F478F" w:rsidRDefault="008F478F">
      <w:pPr>
        <w:rPr>
          <w:rFonts w:ascii="Tahoma" w:hAnsi="Tahoma" w:cs="Tahoma"/>
          <w:sz w:val="22"/>
          <w:szCs w:val="22"/>
        </w:rPr>
      </w:pPr>
    </w:p>
    <w:p w:rsidR="008F478F" w:rsidRDefault="008F478F">
      <w:pPr>
        <w:rPr>
          <w:rFonts w:ascii="Tahoma" w:hAnsi="Tahoma" w:cs="Tahoma"/>
          <w:sz w:val="22"/>
          <w:szCs w:val="22"/>
        </w:rPr>
      </w:pPr>
    </w:p>
    <w:p w:rsidR="00361119" w:rsidRDefault="00361119">
      <w:pPr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EB1899" w:rsidRDefault="00EB1899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246FD1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7115EC" w:rsidRDefault="007115E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7115EC" w:rsidTr="007115EC">
        <w:tc>
          <w:tcPr>
            <w:tcW w:w="13562" w:type="dxa"/>
            <w:shd w:val="clear" w:color="auto" w:fill="D9D9D9" w:themeFill="background1" w:themeFillShade="D9"/>
          </w:tcPr>
          <w:p w:rsidR="007115EC" w:rsidRPr="00F23EE3" w:rsidRDefault="007115EC" w:rsidP="007115EC">
            <w:pPr>
              <w:pStyle w:val="BodyTex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3EE3">
              <w:rPr>
                <w:rFonts w:ascii="Tahoma" w:hAnsi="Tahoma" w:cs="Tahoma"/>
                <w:sz w:val="22"/>
                <w:szCs w:val="22"/>
              </w:rPr>
              <w:lastRenderedPageBreak/>
              <w:t>POINTS TO CONSIDER:</w:t>
            </w:r>
            <w:r>
              <w:rPr>
                <w:rFonts w:ascii="Tahoma" w:hAnsi="Tahoma" w:cs="Tahoma"/>
                <w:sz w:val="22"/>
                <w:szCs w:val="22"/>
              </w:rPr>
              <w:t xml:space="preserve"> Creating the Rubric</w:t>
            </w:r>
          </w:p>
          <w:p w:rsidR="007115EC" w:rsidRPr="00A805AE" w:rsidRDefault="007115EC" w:rsidP="007115EC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>Criteria are listed in the left hand column.</w:t>
            </w:r>
          </w:p>
          <w:p w:rsidR="007115EC" w:rsidRPr="00A805AE" w:rsidRDefault="007115EC" w:rsidP="007115EC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The descriptors focus on levels of </w:t>
            </w:r>
            <w:r w:rsidRPr="00A805AE">
              <w:rPr>
                <w:rFonts w:ascii="Tahoma" w:hAnsi="Tahoma" w:cs="Tahoma"/>
                <w:sz w:val="20"/>
                <w:szCs w:val="20"/>
              </w:rPr>
              <w:t>quality</w:t>
            </w: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>.</w:t>
            </w:r>
          </w:p>
          <w:p w:rsidR="007115EC" w:rsidRPr="007115EC" w:rsidRDefault="007115EC" w:rsidP="00100D7C">
            <w:pPr>
              <w:pStyle w:val="BodyText"/>
              <w:numPr>
                <w:ilvl w:val="0"/>
                <w:numId w:val="45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Further support for writing effective rubrics is found in the AAC publication, </w:t>
            </w:r>
            <w:r w:rsidRPr="00A805AE">
              <w:rPr>
                <w:rFonts w:ascii="Tahoma" w:hAnsi="Tahoma" w:cs="Tahoma"/>
                <w:b w:val="0"/>
                <w:i/>
                <w:sz w:val="20"/>
                <w:szCs w:val="20"/>
              </w:rPr>
              <w:t>Building Better Rubrics</w:t>
            </w:r>
            <w:r w:rsidRPr="00A805AE">
              <w:rPr>
                <w:rFonts w:ascii="Tahoma" w:hAnsi="Tahoma" w:cs="Tahoma"/>
                <w:b w:val="0"/>
                <w:sz w:val="20"/>
                <w:szCs w:val="20"/>
              </w:rPr>
              <w:t xml:space="preserve"> and on the AAC website under the Professional Learning tab.</w:t>
            </w:r>
          </w:p>
        </w:tc>
      </w:tr>
    </w:tbl>
    <w:p w:rsidR="00246FD1" w:rsidRPr="00A805AE" w:rsidRDefault="00246FD1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:rsidR="007115EC" w:rsidRPr="00A805AE" w:rsidRDefault="007115EC" w:rsidP="00100D7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2"/>
        <w:gridCol w:w="2375"/>
        <w:gridCol w:w="2375"/>
        <w:gridCol w:w="2375"/>
        <w:gridCol w:w="2375"/>
        <w:gridCol w:w="1830"/>
      </w:tblGrid>
      <w:tr w:rsidR="007115EC" w:rsidTr="007115EC">
        <w:tc>
          <w:tcPr>
            <w:tcW w:w="2232" w:type="dxa"/>
          </w:tcPr>
          <w:p w:rsidR="007115EC" w:rsidRPr="007115EC" w:rsidRDefault="00944A2E" w:rsidP="007115EC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-2540</wp:posOffset>
                      </wp:positionV>
                      <wp:extent cx="1409700" cy="495300"/>
                      <wp:effectExtent l="11430" t="10160" r="26670" b="27940"/>
                      <wp:wrapNone/>
                      <wp:docPr id="1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116" o:spid="_x0000_s1026" type="#_x0000_t32" style="position:absolute;margin-left:-6.05pt;margin-top:-.15pt;width:111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"/>
                  </w:pict>
                </mc:Fallback>
              </mc:AlternateContent>
            </w:r>
            <w:r w:rsidR="007115EC" w:rsidRPr="007115EC">
              <w:rPr>
                <w:rFonts w:ascii="Tahoma" w:hAnsi="Tahoma" w:cs="Tahoma"/>
                <w:b/>
                <w:sz w:val="22"/>
                <w:szCs w:val="22"/>
              </w:rPr>
              <w:t>Level</w:t>
            </w:r>
          </w:p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7115EC">
              <w:rPr>
                <w:rFonts w:ascii="Tahoma" w:hAnsi="Tahoma" w:cs="Tahoma"/>
                <w:b/>
                <w:sz w:val="22"/>
                <w:szCs w:val="22"/>
              </w:rPr>
              <w:t>Criteria</w:t>
            </w:r>
          </w:p>
        </w:tc>
        <w:tc>
          <w:tcPr>
            <w:tcW w:w="2375" w:type="dxa"/>
          </w:tcPr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15EC">
              <w:rPr>
                <w:rFonts w:ascii="Tahoma" w:hAnsi="Tahoma" w:cs="Tahoma"/>
                <w:b/>
                <w:sz w:val="22"/>
                <w:szCs w:val="22"/>
              </w:rPr>
              <w:t>Excellent</w:t>
            </w:r>
          </w:p>
        </w:tc>
        <w:tc>
          <w:tcPr>
            <w:tcW w:w="2375" w:type="dxa"/>
          </w:tcPr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15EC">
              <w:rPr>
                <w:rFonts w:ascii="Tahoma" w:hAnsi="Tahoma" w:cs="Tahoma"/>
                <w:b/>
                <w:sz w:val="22"/>
                <w:szCs w:val="22"/>
              </w:rPr>
              <w:t>Proficient</w:t>
            </w:r>
          </w:p>
        </w:tc>
        <w:tc>
          <w:tcPr>
            <w:tcW w:w="2375" w:type="dxa"/>
          </w:tcPr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15EC">
              <w:rPr>
                <w:rFonts w:ascii="Tahoma" w:hAnsi="Tahoma" w:cs="Tahoma"/>
                <w:b/>
                <w:sz w:val="22"/>
                <w:szCs w:val="22"/>
              </w:rPr>
              <w:t>Adequate</w:t>
            </w:r>
          </w:p>
        </w:tc>
        <w:tc>
          <w:tcPr>
            <w:tcW w:w="2375" w:type="dxa"/>
          </w:tcPr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15EC">
              <w:rPr>
                <w:rFonts w:ascii="Tahoma" w:hAnsi="Tahoma" w:cs="Tahoma"/>
                <w:b/>
                <w:sz w:val="22"/>
                <w:szCs w:val="22"/>
              </w:rPr>
              <w:t>Limited*</w:t>
            </w:r>
          </w:p>
        </w:tc>
        <w:tc>
          <w:tcPr>
            <w:tcW w:w="1830" w:type="dxa"/>
          </w:tcPr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15EC">
              <w:rPr>
                <w:rFonts w:ascii="Tahoma" w:hAnsi="Tahoma" w:cs="Tahoma"/>
                <w:b/>
                <w:sz w:val="22"/>
                <w:szCs w:val="22"/>
              </w:rPr>
              <w:t>Insufficient/</w:t>
            </w:r>
          </w:p>
          <w:p w:rsidR="007115EC" w:rsidRP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115EC">
              <w:rPr>
                <w:rFonts w:ascii="Tahoma" w:hAnsi="Tahoma" w:cs="Tahoma"/>
                <w:b/>
                <w:sz w:val="22"/>
                <w:szCs w:val="22"/>
              </w:rPr>
              <w:t>Blank*</w:t>
            </w:r>
          </w:p>
        </w:tc>
      </w:tr>
      <w:tr w:rsidR="007115EC" w:rsidTr="007115EC">
        <w:tc>
          <w:tcPr>
            <w:tcW w:w="2232" w:type="dxa"/>
          </w:tcPr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  <w:r w:rsidRPr="00355F9F">
              <w:rPr>
                <w:rFonts w:ascii="Tahoma" w:hAnsi="Tahoma" w:cs="Tahoma"/>
                <w:sz w:val="16"/>
                <w:szCs w:val="16"/>
              </w:rPr>
              <w:t>No score is awarded because there is insufficient evidence of student performance based on the requirements of the assessment task.</w:t>
            </w:r>
          </w:p>
        </w:tc>
      </w:tr>
      <w:tr w:rsidR="007115EC" w:rsidTr="007115EC">
        <w:tc>
          <w:tcPr>
            <w:tcW w:w="2232" w:type="dxa"/>
          </w:tcPr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15EC" w:rsidTr="007115EC">
        <w:tc>
          <w:tcPr>
            <w:tcW w:w="2232" w:type="dxa"/>
          </w:tcPr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15EC" w:rsidTr="007115EC">
        <w:tc>
          <w:tcPr>
            <w:tcW w:w="2232" w:type="dxa"/>
          </w:tcPr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7115EC" w:rsidRDefault="007115EC" w:rsidP="00100D7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7115EC" w:rsidRDefault="007115EC" w:rsidP="007115E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02E60" w:rsidRPr="007115EC" w:rsidRDefault="00802E60" w:rsidP="00802E60">
      <w:pPr>
        <w:pStyle w:val="InsideAddress"/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3512CA">
        <w:rPr>
          <w:rFonts w:ascii="Tahoma" w:hAnsi="Tahoma" w:cs="Tahoma"/>
        </w:rPr>
        <w:t>When work is judged to be limited or insufficient, the teacher makes decisions about appropriate intervention to help the student improve.</w:t>
      </w:r>
    </w:p>
    <w:sectPr w:rsidR="00802E60" w:rsidRPr="007115EC" w:rsidSect="00A805AE">
      <w:footerReference w:type="default" r:id="rId8"/>
      <w:pgSz w:w="15840" w:h="12240" w:orient="landscape" w:code="1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7A" w:rsidRDefault="0004227A">
      <w:r>
        <w:separator/>
      </w:r>
    </w:p>
  </w:endnote>
  <w:endnote w:type="continuationSeparator" w:id="0">
    <w:p w:rsidR="0004227A" w:rsidRDefault="000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AE" w:rsidRPr="00F8778B" w:rsidRDefault="00A805AE" w:rsidP="00A805AE">
    <w:pPr>
      <w:rPr>
        <w:rFonts w:asciiTheme="minorHAnsi" w:hAnsiTheme="minorHAnsi" w:cstheme="minorHAnsi"/>
        <w:sz w:val="8"/>
        <w:szCs w:val="8"/>
      </w:rPr>
    </w:pPr>
  </w:p>
  <w:p w:rsidR="00A805AE" w:rsidRPr="00A805AE" w:rsidRDefault="00A805AE" w:rsidP="00A805AE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Style w:val="PageNumber"/>
        <w:rFonts w:ascii="Tahoma" w:hAnsi="Tahoma" w:cs="Tahoma"/>
        <w:sz w:val="20"/>
        <w:szCs w:val="20"/>
      </w:rPr>
    </w:pPr>
    <w:r w:rsidRPr="00A805AE">
      <w:rPr>
        <w:rFonts w:ascii="Tahoma" w:hAnsi="Tahoma" w:cs="Tahoma"/>
        <w:sz w:val="20"/>
        <w:szCs w:val="20"/>
      </w:rPr>
      <w:t>Alberta Assessment Consortium Development Template October 2012</w:t>
    </w:r>
    <w:r w:rsidRPr="00A805AE">
      <w:rPr>
        <w:sz w:val="20"/>
        <w:szCs w:val="20"/>
      </w:rPr>
      <w:tab/>
    </w:r>
    <w:r w:rsidRPr="00A805AE">
      <w:rPr>
        <w:sz w:val="20"/>
        <w:szCs w:val="20"/>
      </w:rPr>
      <w:tab/>
    </w:r>
    <w:r w:rsidRPr="00A805AE">
      <w:rPr>
        <w:sz w:val="20"/>
        <w:szCs w:val="20"/>
      </w:rPr>
      <w:tab/>
    </w:r>
    <w:r w:rsidRPr="00A805AE">
      <w:rPr>
        <w:sz w:val="20"/>
        <w:szCs w:val="20"/>
      </w:rPr>
      <w:tab/>
    </w:r>
    <w:r w:rsidRPr="00A805AE">
      <w:rPr>
        <w:sz w:val="20"/>
        <w:szCs w:val="20"/>
      </w:rPr>
      <w:tab/>
    </w:r>
    <w:r w:rsidRPr="00A805AE">
      <w:rPr>
        <w:sz w:val="20"/>
        <w:szCs w:val="20"/>
      </w:rPr>
      <w:tab/>
    </w:r>
    <w:r w:rsidRPr="00A805AE">
      <w:rPr>
        <w:rStyle w:val="PageNumber"/>
        <w:rFonts w:ascii="Tahoma" w:hAnsi="Tahoma" w:cs="Tahoma"/>
        <w:sz w:val="20"/>
        <w:szCs w:val="20"/>
      </w:rPr>
      <w:fldChar w:fldCharType="begin"/>
    </w:r>
    <w:r w:rsidRPr="00A805AE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A805AE">
      <w:rPr>
        <w:rStyle w:val="PageNumber"/>
        <w:rFonts w:ascii="Tahoma" w:hAnsi="Tahoma" w:cs="Tahoma"/>
        <w:sz w:val="20"/>
        <w:szCs w:val="20"/>
      </w:rPr>
      <w:fldChar w:fldCharType="separate"/>
    </w:r>
    <w:r w:rsidR="00944A2E">
      <w:rPr>
        <w:rStyle w:val="PageNumber"/>
        <w:rFonts w:ascii="Tahoma" w:hAnsi="Tahoma" w:cs="Tahoma"/>
        <w:noProof/>
        <w:sz w:val="20"/>
        <w:szCs w:val="20"/>
      </w:rPr>
      <w:t>1</w:t>
    </w:r>
    <w:r w:rsidRPr="00A805AE">
      <w:rPr>
        <w:rStyle w:val="PageNumber"/>
        <w:rFonts w:ascii="Tahoma" w:hAnsi="Tahoma" w:cs="Tahoma"/>
        <w:sz w:val="20"/>
        <w:szCs w:val="20"/>
      </w:rPr>
      <w:fldChar w:fldCharType="end"/>
    </w:r>
  </w:p>
  <w:p w:rsidR="00A805AE" w:rsidRPr="00A805AE" w:rsidRDefault="00A805AE" w:rsidP="00A805AE">
    <w:pPr>
      <w:jc w:val="both"/>
      <w:rPr>
        <w:rFonts w:asciiTheme="minorHAnsi" w:hAnsiTheme="minorHAnsi" w:cstheme="minorHAnsi"/>
        <w:sz w:val="18"/>
        <w:szCs w:val="18"/>
      </w:rPr>
    </w:pPr>
    <w:r w:rsidRPr="00A805AE">
      <w:rPr>
        <w:rFonts w:asciiTheme="minorHAnsi" w:hAnsiTheme="minorHAnsi" w:cstheme="minorHAnsi"/>
        <w:sz w:val="18"/>
        <w:szCs w:val="18"/>
      </w:rPr>
      <w:t xml:space="preserve">AAC provides this template to assist teachers in developing performance assessment tasks for their own classroom use. </w:t>
    </w:r>
    <w:r w:rsidR="0016380B">
      <w:rPr>
        <w:rFonts w:asciiTheme="minorHAnsi" w:hAnsiTheme="minorHAnsi" w:cstheme="minorHAnsi"/>
        <w:sz w:val="18"/>
        <w:szCs w:val="18"/>
      </w:rPr>
      <w:t xml:space="preserve">There is no guarantee that the original “Points to Consider” have not been changed/adapted by individual developers. </w:t>
    </w:r>
    <w:r w:rsidRPr="00A805AE">
      <w:rPr>
        <w:rFonts w:asciiTheme="minorHAnsi" w:hAnsiTheme="minorHAnsi" w:cstheme="minorHAnsi"/>
        <w:sz w:val="18"/>
        <w:szCs w:val="18"/>
      </w:rPr>
      <w:t>AAC has not reviewed the content of any tasks that have been</w:t>
    </w:r>
    <w:r w:rsidR="0016380B">
      <w:rPr>
        <w:rFonts w:asciiTheme="minorHAnsi" w:hAnsiTheme="minorHAnsi" w:cstheme="minorHAnsi"/>
        <w:sz w:val="18"/>
        <w:szCs w:val="18"/>
      </w:rPr>
      <w:t xml:space="preserve"> developed using this template nor are these tasks </w:t>
    </w:r>
    <w:r w:rsidRPr="00A805AE">
      <w:rPr>
        <w:rFonts w:asciiTheme="minorHAnsi" w:hAnsiTheme="minorHAnsi" w:cstheme="minorHAnsi"/>
        <w:sz w:val="18"/>
        <w:szCs w:val="18"/>
      </w:rPr>
      <w:t>part of the AAC collection.</w:t>
    </w:r>
    <w:r w:rsidR="0016380B">
      <w:rPr>
        <w:rFonts w:asciiTheme="minorHAnsi" w:hAnsiTheme="minorHAnsi" w:cstheme="minorHAnsi"/>
        <w:sz w:val="18"/>
        <w:szCs w:val="18"/>
      </w:rPr>
      <w:t xml:space="preserve"> </w:t>
    </w:r>
    <w:r w:rsidRPr="00A805AE">
      <w:rPr>
        <w:rFonts w:asciiTheme="minorHAnsi" w:hAnsiTheme="minorHAnsi" w:cstheme="minorHAnsi"/>
        <w:sz w:val="18"/>
        <w:szCs w:val="18"/>
      </w:rPr>
      <w:t xml:space="preserve">To view the current AAC Performance Assessment collection, please visit </w:t>
    </w:r>
    <w:hyperlink r:id="rId1" w:history="1">
      <w:r w:rsidRPr="00A805AE">
        <w:rPr>
          <w:rStyle w:val="Hyperlink"/>
          <w:rFonts w:asciiTheme="minorHAnsi" w:hAnsiTheme="minorHAnsi" w:cstheme="minorHAnsi"/>
          <w:sz w:val="18"/>
          <w:szCs w:val="18"/>
        </w:rPr>
        <w:t>www.aac.ab.ca</w:t>
      </w:r>
    </w:hyperlink>
    <w:r w:rsidRPr="00A805AE">
      <w:rPr>
        <w:rFonts w:asciiTheme="minorHAnsi" w:hAnsiTheme="minorHAnsi" w:cstheme="minorHAnsi"/>
        <w:sz w:val="18"/>
        <w:szCs w:val="18"/>
      </w:rPr>
      <w:t xml:space="preserve"> and search under the Assessment Materials tab.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7A" w:rsidRDefault="0004227A">
      <w:r>
        <w:separator/>
      </w:r>
    </w:p>
  </w:footnote>
  <w:footnote w:type="continuationSeparator" w:id="0">
    <w:p w:rsidR="0004227A" w:rsidRDefault="0004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86ABC"/>
    <w:multiLevelType w:val="hybridMultilevel"/>
    <w:tmpl w:val="D8D044EC"/>
    <w:lvl w:ilvl="0" w:tplc="FFFFFFFF">
      <w:start w:val="4"/>
      <w:numFmt w:val="bullet"/>
      <w:pStyle w:val="table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1409A"/>
    <w:multiLevelType w:val="hybridMultilevel"/>
    <w:tmpl w:val="066CD7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855AAF"/>
    <w:multiLevelType w:val="hybridMultilevel"/>
    <w:tmpl w:val="4DF65D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432D4F"/>
    <w:multiLevelType w:val="hybridMultilevel"/>
    <w:tmpl w:val="E64EBD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91107"/>
    <w:multiLevelType w:val="hybridMultilevel"/>
    <w:tmpl w:val="DCF2D30A"/>
    <w:lvl w:ilvl="0" w:tplc="057CCC5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B4506"/>
    <w:multiLevelType w:val="hybridMultilevel"/>
    <w:tmpl w:val="61240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53F2F"/>
    <w:multiLevelType w:val="hybridMultilevel"/>
    <w:tmpl w:val="3ACABC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5B309A"/>
    <w:multiLevelType w:val="hybridMultilevel"/>
    <w:tmpl w:val="7C624C7A"/>
    <w:lvl w:ilvl="0" w:tplc="0BC6F9AA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340DFE"/>
    <w:multiLevelType w:val="hybridMultilevel"/>
    <w:tmpl w:val="F126FE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97358"/>
    <w:multiLevelType w:val="hybridMultilevel"/>
    <w:tmpl w:val="A8D690C2"/>
    <w:lvl w:ilvl="0" w:tplc="2B189A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2">
    <w:nsid w:val="2A971D46"/>
    <w:multiLevelType w:val="hybridMultilevel"/>
    <w:tmpl w:val="5E542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3">
    <w:nsid w:val="2B905FE8"/>
    <w:multiLevelType w:val="hybridMultilevel"/>
    <w:tmpl w:val="B35EB2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4">
    <w:nsid w:val="2D6775A2"/>
    <w:multiLevelType w:val="hybridMultilevel"/>
    <w:tmpl w:val="3A66B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B07821"/>
    <w:multiLevelType w:val="hybridMultilevel"/>
    <w:tmpl w:val="B56228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DE060C"/>
    <w:multiLevelType w:val="hybridMultilevel"/>
    <w:tmpl w:val="7E38C5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1D2FED"/>
    <w:multiLevelType w:val="hybridMultilevel"/>
    <w:tmpl w:val="9B7ED7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6E44A5"/>
    <w:multiLevelType w:val="hybridMultilevel"/>
    <w:tmpl w:val="57EC65C4"/>
    <w:lvl w:ilvl="0" w:tplc="7E4A7F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2B3831"/>
    <w:multiLevelType w:val="multilevel"/>
    <w:tmpl w:val="57EC6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C252C3"/>
    <w:multiLevelType w:val="multilevel"/>
    <w:tmpl w:val="33D6F740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>
    <w:nsid w:val="46480C4C"/>
    <w:multiLevelType w:val="hybridMultilevel"/>
    <w:tmpl w:val="BD7A7E52"/>
    <w:lvl w:ilvl="0" w:tplc="2B189A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2">
    <w:nsid w:val="48122358"/>
    <w:multiLevelType w:val="hybridMultilevel"/>
    <w:tmpl w:val="5ECC4398"/>
    <w:lvl w:ilvl="0" w:tplc="2B189A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3">
    <w:nsid w:val="4900592C"/>
    <w:multiLevelType w:val="hybridMultilevel"/>
    <w:tmpl w:val="8B640684"/>
    <w:lvl w:ilvl="0" w:tplc="0BC6F9AA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737725"/>
    <w:multiLevelType w:val="hybridMultilevel"/>
    <w:tmpl w:val="286E52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2176B4"/>
    <w:multiLevelType w:val="hybridMultilevel"/>
    <w:tmpl w:val="48986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FFE1263"/>
    <w:multiLevelType w:val="hybridMultilevel"/>
    <w:tmpl w:val="2D9286FE"/>
    <w:lvl w:ilvl="0" w:tplc="94449706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7">
    <w:nsid w:val="509F1F24"/>
    <w:multiLevelType w:val="hybridMultilevel"/>
    <w:tmpl w:val="3E7472D6"/>
    <w:lvl w:ilvl="0" w:tplc="2B189A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8">
    <w:nsid w:val="51FF5AF4"/>
    <w:multiLevelType w:val="hybridMultilevel"/>
    <w:tmpl w:val="1E9A8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9B4FE4"/>
    <w:multiLevelType w:val="hybridMultilevel"/>
    <w:tmpl w:val="62D28FA0"/>
    <w:lvl w:ilvl="0" w:tplc="2B189A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30">
    <w:nsid w:val="591968C5"/>
    <w:multiLevelType w:val="multilevel"/>
    <w:tmpl w:val="1DC6AAB6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0A9750E"/>
    <w:multiLevelType w:val="hybridMultilevel"/>
    <w:tmpl w:val="EDC4249C"/>
    <w:lvl w:ilvl="0" w:tplc="04090003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2">
    <w:nsid w:val="65937C64"/>
    <w:multiLevelType w:val="multilevel"/>
    <w:tmpl w:val="286E52A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6064B56"/>
    <w:multiLevelType w:val="multilevel"/>
    <w:tmpl w:val="8B640684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7EC21FA"/>
    <w:multiLevelType w:val="hybridMultilevel"/>
    <w:tmpl w:val="4DB8E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5">
    <w:nsid w:val="6B0E5877"/>
    <w:multiLevelType w:val="hybridMultilevel"/>
    <w:tmpl w:val="17B267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6D6973"/>
    <w:multiLevelType w:val="hybridMultilevel"/>
    <w:tmpl w:val="64F69406"/>
    <w:lvl w:ilvl="0" w:tplc="0BC6F9AA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eastAsia="Times New Roman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762DF7"/>
    <w:multiLevelType w:val="multilevel"/>
    <w:tmpl w:val="57EC6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AA0C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E8E0F41"/>
    <w:multiLevelType w:val="hybridMultilevel"/>
    <w:tmpl w:val="C9BA70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40">
    <w:nsid w:val="72FA3065"/>
    <w:multiLevelType w:val="hybridMultilevel"/>
    <w:tmpl w:val="B1C435E0"/>
    <w:lvl w:ilvl="0" w:tplc="94449706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BC6F9AA">
      <w:numFmt w:val="bullet"/>
      <w:lvlText w:val=""/>
      <w:lvlJc w:val="left"/>
      <w:pPr>
        <w:tabs>
          <w:tab w:val="num" w:pos="1110"/>
        </w:tabs>
        <w:ind w:left="1110" w:hanging="390"/>
      </w:pPr>
      <w:rPr>
        <w:rFonts w:ascii="Symbol" w:eastAsia="Times New Roman" w:hAnsi="Symbo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58D0283"/>
    <w:multiLevelType w:val="multilevel"/>
    <w:tmpl w:val="1B803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5F87B36"/>
    <w:multiLevelType w:val="hybridMultilevel"/>
    <w:tmpl w:val="1B803BF2"/>
    <w:lvl w:ilvl="0" w:tplc="9A6A3D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1D45A8"/>
    <w:multiLevelType w:val="hybridMultilevel"/>
    <w:tmpl w:val="1234D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F3399B"/>
    <w:multiLevelType w:val="hybridMultilevel"/>
    <w:tmpl w:val="6730FA72"/>
    <w:lvl w:ilvl="0" w:tplc="0BC6F9AA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ED0E79"/>
    <w:multiLevelType w:val="hybridMultilevel"/>
    <w:tmpl w:val="C38C86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F12640"/>
    <w:multiLevelType w:val="multilevel"/>
    <w:tmpl w:val="EDC4249C"/>
    <w:lvl w:ilvl="0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3"/>
  </w:num>
  <w:num w:numId="5">
    <w:abstractNumId w:val="17"/>
  </w:num>
  <w:num w:numId="6">
    <w:abstractNumId w:val="15"/>
  </w:num>
  <w:num w:numId="7">
    <w:abstractNumId w:val="25"/>
  </w:num>
  <w:num w:numId="8">
    <w:abstractNumId w:val="20"/>
  </w:num>
  <w:num w:numId="9">
    <w:abstractNumId w:val="35"/>
  </w:num>
  <w:num w:numId="10">
    <w:abstractNumId w:val="2"/>
  </w:num>
  <w:num w:numId="11">
    <w:abstractNumId w:val="38"/>
  </w:num>
  <w:num w:numId="12">
    <w:abstractNumId w:val="16"/>
  </w:num>
  <w:num w:numId="13">
    <w:abstractNumId w:val="28"/>
  </w:num>
  <w:num w:numId="14">
    <w:abstractNumId w:val="21"/>
  </w:num>
  <w:num w:numId="15">
    <w:abstractNumId w:val="22"/>
  </w:num>
  <w:num w:numId="16">
    <w:abstractNumId w:val="29"/>
  </w:num>
  <w:num w:numId="17">
    <w:abstractNumId w:val="27"/>
  </w:num>
  <w:num w:numId="18">
    <w:abstractNumId w:val="11"/>
  </w:num>
  <w:num w:numId="19">
    <w:abstractNumId w:val="7"/>
  </w:num>
  <w:num w:numId="20">
    <w:abstractNumId w:val="42"/>
  </w:num>
  <w:num w:numId="21">
    <w:abstractNumId w:val="41"/>
  </w:num>
  <w:num w:numId="22">
    <w:abstractNumId w:val="3"/>
  </w:num>
  <w:num w:numId="23">
    <w:abstractNumId w:val="34"/>
  </w:num>
  <w:num w:numId="24">
    <w:abstractNumId w:val="12"/>
  </w:num>
  <w:num w:numId="25">
    <w:abstractNumId w:val="13"/>
  </w:num>
  <w:num w:numId="26">
    <w:abstractNumId w:val="39"/>
  </w:num>
  <w:num w:numId="27">
    <w:abstractNumId w:val="14"/>
  </w:num>
  <w:num w:numId="28">
    <w:abstractNumId w:val="18"/>
  </w:num>
  <w:num w:numId="29">
    <w:abstractNumId w:val="37"/>
  </w:num>
  <w:num w:numId="30">
    <w:abstractNumId w:val="4"/>
  </w:num>
  <w:num w:numId="31">
    <w:abstractNumId w:val="19"/>
  </w:num>
  <w:num w:numId="32">
    <w:abstractNumId w:val="45"/>
  </w:num>
  <w:num w:numId="33">
    <w:abstractNumId w:val="24"/>
  </w:num>
  <w:num w:numId="34">
    <w:abstractNumId w:val="32"/>
  </w:num>
  <w:num w:numId="35">
    <w:abstractNumId w:val="23"/>
  </w:num>
  <w:num w:numId="36">
    <w:abstractNumId w:val="33"/>
  </w:num>
  <w:num w:numId="37">
    <w:abstractNumId w:val="31"/>
  </w:num>
  <w:num w:numId="38">
    <w:abstractNumId w:val="0"/>
  </w:num>
  <w:num w:numId="39">
    <w:abstractNumId w:val="40"/>
  </w:num>
  <w:num w:numId="40">
    <w:abstractNumId w:val="44"/>
  </w:num>
  <w:num w:numId="41">
    <w:abstractNumId w:val="36"/>
  </w:num>
  <w:num w:numId="42">
    <w:abstractNumId w:val="26"/>
  </w:num>
  <w:num w:numId="43">
    <w:abstractNumId w:val="46"/>
  </w:num>
  <w:num w:numId="44">
    <w:abstractNumId w:val="9"/>
  </w:num>
  <w:num w:numId="45">
    <w:abstractNumId w:val="8"/>
  </w:num>
  <w:num w:numId="46">
    <w:abstractNumId w:val="6"/>
  </w:num>
  <w:num w:numId="47">
    <w:abstractNumId w:val="30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D5"/>
    <w:rsid w:val="000130C8"/>
    <w:rsid w:val="00017323"/>
    <w:rsid w:val="00022296"/>
    <w:rsid w:val="0004227A"/>
    <w:rsid w:val="00061940"/>
    <w:rsid w:val="000672AA"/>
    <w:rsid w:val="00073BE2"/>
    <w:rsid w:val="000A08B1"/>
    <w:rsid w:val="000E0951"/>
    <w:rsid w:val="000E463B"/>
    <w:rsid w:val="000E6F9C"/>
    <w:rsid w:val="000F32FB"/>
    <w:rsid w:val="00100D7C"/>
    <w:rsid w:val="00143843"/>
    <w:rsid w:val="00154EDE"/>
    <w:rsid w:val="001636C8"/>
    <w:rsid w:val="0016380B"/>
    <w:rsid w:val="00171FC8"/>
    <w:rsid w:val="00175C18"/>
    <w:rsid w:val="0019254F"/>
    <w:rsid w:val="001A5032"/>
    <w:rsid w:val="001B0CC8"/>
    <w:rsid w:val="001C6D4C"/>
    <w:rsid w:val="001D1EF3"/>
    <w:rsid w:val="001D291A"/>
    <w:rsid w:val="001D5557"/>
    <w:rsid w:val="001D6CE9"/>
    <w:rsid w:val="001E73D1"/>
    <w:rsid w:val="00202F92"/>
    <w:rsid w:val="00203276"/>
    <w:rsid w:val="002278C8"/>
    <w:rsid w:val="0024262F"/>
    <w:rsid w:val="00246FD1"/>
    <w:rsid w:val="00267614"/>
    <w:rsid w:val="00277931"/>
    <w:rsid w:val="002927BC"/>
    <w:rsid w:val="002B7053"/>
    <w:rsid w:val="002D2528"/>
    <w:rsid w:val="002E297F"/>
    <w:rsid w:val="002F1BED"/>
    <w:rsid w:val="00326C2F"/>
    <w:rsid w:val="00330ACF"/>
    <w:rsid w:val="003343E1"/>
    <w:rsid w:val="00347922"/>
    <w:rsid w:val="00361119"/>
    <w:rsid w:val="003616C8"/>
    <w:rsid w:val="00387356"/>
    <w:rsid w:val="003A5F96"/>
    <w:rsid w:val="003B501C"/>
    <w:rsid w:val="003B7DBA"/>
    <w:rsid w:val="003B7FDB"/>
    <w:rsid w:val="003C2A52"/>
    <w:rsid w:val="003C4CDC"/>
    <w:rsid w:val="003D2A5B"/>
    <w:rsid w:val="003E08CC"/>
    <w:rsid w:val="004330C4"/>
    <w:rsid w:val="00436631"/>
    <w:rsid w:val="004664BA"/>
    <w:rsid w:val="00481E75"/>
    <w:rsid w:val="00484FCD"/>
    <w:rsid w:val="00491525"/>
    <w:rsid w:val="004A347E"/>
    <w:rsid w:val="004A518A"/>
    <w:rsid w:val="004C48C8"/>
    <w:rsid w:val="004C4F31"/>
    <w:rsid w:val="004D3FF8"/>
    <w:rsid w:val="004F3108"/>
    <w:rsid w:val="004F5D07"/>
    <w:rsid w:val="00523472"/>
    <w:rsid w:val="00542762"/>
    <w:rsid w:val="00561175"/>
    <w:rsid w:val="00577244"/>
    <w:rsid w:val="005847E1"/>
    <w:rsid w:val="00584DD4"/>
    <w:rsid w:val="00593098"/>
    <w:rsid w:val="005B00EC"/>
    <w:rsid w:val="005B69FD"/>
    <w:rsid w:val="005C5ABC"/>
    <w:rsid w:val="005D1DE6"/>
    <w:rsid w:val="005E0753"/>
    <w:rsid w:val="005F024F"/>
    <w:rsid w:val="0061047B"/>
    <w:rsid w:val="00614E73"/>
    <w:rsid w:val="00626A13"/>
    <w:rsid w:val="00630761"/>
    <w:rsid w:val="00633FBB"/>
    <w:rsid w:val="00644467"/>
    <w:rsid w:val="00656904"/>
    <w:rsid w:val="00661381"/>
    <w:rsid w:val="00664B57"/>
    <w:rsid w:val="00685253"/>
    <w:rsid w:val="00691022"/>
    <w:rsid w:val="00696D3A"/>
    <w:rsid w:val="006A413A"/>
    <w:rsid w:val="006C750F"/>
    <w:rsid w:val="006D0171"/>
    <w:rsid w:val="006D5922"/>
    <w:rsid w:val="006D6D28"/>
    <w:rsid w:val="006E5E9C"/>
    <w:rsid w:val="006F266F"/>
    <w:rsid w:val="007028FE"/>
    <w:rsid w:val="007115EC"/>
    <w:rsid w:val="00723816"/>
    <w:rsid w:val="00743088"/>
    <w:rsid w:val="00771A69"/>
    <w:rsid w:val="00773DDA"/>
    <w:rsid w:val="00774538"/>
    <w:rsid w:val="0078188E"/>
    <w:rsid w:val="00781BC9"/>
    <w:rsid w:val="007C4754"/>
    <w:rsid w:val="007D0607"/>
    <w:rsid w:val="007D4DF7"/>
    <w:rsid w:val="007D554C"/>
    <w:rsid w:val="00802E60"/>
    <w:rsid w:val="00805D82"/>
    <w:rsid w:val="00812815"/>
    <w:rsid w:val="008160C7"/>
    <w:rsid w:val="00850A1D"/>
    <w:rsid w:val="008729E6"/>
    <w:rsid w:val="00884E26"/>
    <w:rsid w:val="008A47B0"/>
    <w:rsid w:val="008C387F"/>
    <w:rsid w:val="008C5427"/>
    <w:rsid w:val="008C62C3"/>
    <w:rsid w:val="008E0E2A"/>
    <w:rsid w:val="008F478F"/>
    <w:rsid w:val="008F70AE"/>
    <w:rsid w:val="009002E8"/>
    <w:rsid w:val="0090788E"/>
    <w:rsid w:val="00915D87"/>
    <w:rsid w:val="00921339"/>
    <w:rsid w:val="00924F26"/>
    <w:rsid w:val="0093176B"/>
    <w:rsid w:val="00943947"/>
    <w:rsid w:val="00944A2E"/>
    <w:rsid w:val="00950D89"/>
    <w:rsid w:val="00961903"/>
    <w:rsid w:val="00983697"/>
    <w:rsid w:val="00984F82"/>
    <w:rsid w:val="00995FB1"/>
    <w:rsid w:val="00996D11"/>
    <w:rsid w:val="009B2E63"/>
    <w:rsid w:val="009C3E49"/>
    <w:rsid w:val="009E216A"/>
    <w:rsid w:val="00A005DB"/>
    <w:rsid w:val="00A21DCA"/>
    <w:rsid w:val="00A375FC"/>
    <w:rsid w:val="00A37AF6"/>
    <w:rsid w:val="00A400D5"/>
    <w:rsid w:val="00A42D89"/>
    <w:rsid w:val="00A4472B"/>
    <w:rsid w:val="00A5158F"/>
    <w:rsid w:val="00A51697"/>
    <w:rsid w:val="00A75841"/>
    <w:rsid w:val="00A805AE"/>
    <w:rsid w:val="00A9561D"/>
    <w:rsid w:val="00AB49A0"/>
    <w:rsid w:val="00AB4C10"/>
    <w:rsid w:val="00AC59F5"/>
    <w:rsid w:val="00AD134A"/>
    <w:rsid w:val="00AD318E"/>
    <w:rsid w:val="00AE2533"/>
    <w:rsid w:val="00AF7637"/>
    <w:rsid w:val="00B059EC"/>
    <w:rsid w:val="00B16922"/>
    <w:rsid w:val="00B3341A"/>
    <w:rsid w:val="00B34CAB"/>
    <w:rsid w:val="00B51879"/>
    <w:rsid w:val="00B9275C"/>
    <w:rsid w:val="00BE351F"/>
    <w:rsid w:val="00BF1046"/>
    <w:rsid w:val="00C058FD"/>
    <w:rsid w:val="00C175FF"/>
    <w:rsid w:val="00C31F6C"/>
    <w:rsid w:val="00C325BB"/>
    <w:rsid w:val="00C32FB6"/>
    <w:rsid w:val="00C626EC"/>
    <w:rsid w:val="00C81D60"/>
    <w:rsid w:val="00C90F0F"/>
    <w:rsid w:val="00CB2785"/>
    <w:rsid w:val="00CC3ECB"/>
    <w:rsid w:val="00CE6F1F"/>
    <w:rsid w:val="00CF386A"/>
    <w:rsid w:val="00D03960"/>
    <w:rsid w:val="00D126B8"/>
    <w:rsid w:val="00D15A43"/>
    <w:rsid w:val="00D4416F"/>
    <w:rsid w:val="00D76188"/>
    <w:rsid w:val="00D821C7"/>
    <w:rsid w:val="00D91999"/>
    <w:rsid w:val="00D97C3A"/>
    <w:rsid w:val="00DC0C71"/>
    <w:rsid w:val="00E02EC6"/>
    <w:rsid w:val="00E120CC"/>
    <w:rsid w:val="00E75E62"/>
    <w:rsid w:val="00E7768C"/>
    <w:rsid w:val="00E80A47"/>
    <w:rsid w:val="00E90E7F"/>
    <w:rsid w:val="00E951BF"/>
    <w:rsid w:val="00EA03C7"/>
    <w:rsid w:val="00EB1899"/>
    <w:rsid w:val="00EB328F"/>
    <w:rsid w:val="00EC7623"/>
    <w:rsid w:val="00EE09C2"/>
    <w:rsid w:val="00EE3743"/>
    <w:rsid w:val="00EF2829"/>
    <w:rsid w:val="00F02531"/>
    <w:rsid w:val="00F23EE3"/>
    <w:rsid w:val="00F3655A"/>
    <w:rsid w:val="00F426F1"/>
    <w:rsid w:val="00F50E3A"/>
    <w:rsid w:val="00F63F8F"/>
    <w:rsid w:val="00F640EF"/>
    <w:rsid w:val="00F8778B"/>
    <w:rsid w:val="00FB502E"/>
    <w:rsid w:val="00FC378F"/>
    <w:rsid w:val="00FD2C57"/>
    <w:rsid w:val="00FD3E50"/>
    <w:rsid w:val="00FF5DF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1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4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/>
      <w:jc w:val="center"/>
    </w:pPr>
    <w:rPr>
      <w:szCs w:val="20"/>
    </w:rPr>
  </w:style>
  <w:style w:type="paragraph" w:styleId="BodyText2">
    <w:name w:val="Body Text 2"/>
    <w:basedOn w:val="Normal"/>
    <w:rPr>
      <w:b/>
      <w:bCs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number">
    <w:name w:val="number"/>
    <w:basedOn w:val="Normal"/>
    <w:pPr>
      <w:numPr>
        <w:numId w:val="47"/>
      </w:numPr>
      <w:spacing w:before="120"/>
      <w:ind w:left="360" w:hanging="360"/>
    </w:pPr>
    <w:rPr>
      <w:rFonts w:ascii="Arial" w:hAnsi="Arial"/>
      <w:sz w:val="20"/>
      <w:szCs w:val="20"/>
      <w:lang w:bidi="he-IL"/>
    </w:rPr>
  </w:style>
  <w:style w:type="paragraph" w:styleId="BodyText">
    <w:name w:val="Body Text"/>
    <w:basedOn w:val="Normal"/>
    <w:pPr>
      <w:jc w:val="center"/>
    </w:pPr>
    <w:rPr>
      <w:b/>
      <w:bCs/>
      <w:sz w:val="18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Courier New" w:hAnsi="Courier New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color w:val="BB4A00"/>
    </w:rPr>
  </w:style>
  <w:style w:type="paragraph" w:customStyle="1" w:styleId="bullet">
    <w:name w:val="bullet"/>
    <w:basedOn w:val="Normal"/>
    <w:pPr>
      <w:tabs>
        <w:tab w:val="num" w:pos="720"/>
      </w:tabs>
      <w:ind w:left="720" w:hanging="720"/>
    </w:pPr>
    <w:rPr>
      <w:rFonts w:ascii="Arial" w:hAnsi="Arial"/>
      <w:sz w:val="20"/>
    </w:rPr>
  </w:style>
  <w:style w:type="paragraph" w:styleId="Title">
    <w:name w:val="Title"/>
    <w:basedOn w:val="Normal"/>
    <w:qFormat/>
    <w:pPr>
      <w:jc w:val="center"/>
    </w:pPr>
    <w:rPr>
      <w:rFonts w:cs="Arial"/>
      <w:b/>
    </w:rPr>
  </w:style>
  <w:style w:type="paragraph" w:customStyle="1" w:styleId="tablebullet">
    <w:name w:val="tablebullet"/>
    <w:basedOn w:val="Normal"/>
    <w:pPr>
      <w:numPr>
        <w:numId w:val="10"/>
      </w:numPr>
      <w:tabs>
        <w:tab w:val="clear" w:pos="360"/>
        <w:tab w:val="left" w:pos="216"/>
      </w:tabs>
    </w:pPr>
    <w:rPr>
      <w:rFonts w:ascii="Arial" w:hAnsi="Arial"/>
      <w:sz w:val="18"/>
    </w:rPr>
  </w:style>
  <w:style w:type="paragraph" w:customStyle="1" w:styleId="BodyText3">
    <w:name w:val="BodyText3"/>
    <w:basedOn w:val="Preformatted"/>
    <w:pPr>
      <w:widowControl/>
      <w:tabs>
        <w:tab w:val="clear" w:pos="0"/>
        <w:tab w:val="clear" w:pos="959"/>
        <w:tab w:val="clear" w:pos="1918"/>
        <w:tab w:val="clear" w:pos="2877"/>
        <w:tab w:val="clear" w:pos="3836"/>
        <w:tab w:val="clear" w:pos="4795"/>
        <w:tab w:val="clear" w:pos="5754"/>
        <w:tab w:val="clear" w:pos="6713"/>
        <w:tab w:val="clear" w:pos="7672"/>
        <w:tab w:val="clear" w:pos="8631"/>
        <w:tab w:val="clear" w:pos="9590"/>
      </w:tabs>
    </w:pPr>
    <w:rPr>
      <w:rFonts w:ascii="Times New Roman" w:hAnsi="Times New Roman"/>
      <w:snapToGrid/>
      <w:sz w:val="16"/>
      <w:szCs w:val="24"/>
    </w:rPr>
  </w:style>
  <w:style w:type="character" w:customStyle="1" w:styleId="EmailStyle30">
    <w:name w:val="EmailStyle30"/>
    <w:basedOn w:val="DefaultParagraphFont"/>
    <w:semiHidden/>
    <w:rPr>
      <w:rFonts w:ascii="Arial" w:hAnsi="Arial" w:cs="Arial"/>
      <w:color w:val="000080"/>
      <w:sz w:val="20"/>
    </w:rPr>
  </w:style>
  <w:style w:type="table" w:styleId="TableGrid">
    <w:name w:val="Table Grid"/>
    <w:basedOn w:val="TableNormal"/>
    <w:rsid w:val="00361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0">
    <w:name w:val="Body Text 3"/>
    <w:basedOn w:val="Normal"/>
    <w:rsid w:val="00B51879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B51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4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/>
      <w:jc w:val="center"/>
    </w:pPr>
    <w:rPr>
      <w:szCs w:val="20"/>
    </w:rPr>
  </w:style>
  <w:style w:type="paragraph" w:styleId="BodyText2">
    <w:name w:val="Body Text 2"/>
    <w:basedOn w:val="Normal"/>
    <w:rPr>
      <w:b/>
      <w:bCs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number">
    <w:name w:val="number"/>
    <w:basedOn w:val="Normal"/>
    <w:pPr>
      <w:numPr>
        <w:numId w:val="47"/>
      </w:numPr>
      <w:spacing w:before="120"/>
      <w:ind w:left="360" w:hanging="360"/>
    </w:pPr>
    <w:rPr>
      <w:rFonts w:ascii="Arial" w:hAnsi="Arial"/>
      <w:sz w:val="20"/>
      <w:szCs w:val="20"/>
      <w:lang w:bidi="he-IL"/>
    </w:rPr>
  </w:style>
  <w:style w:type="paragraph" w:styleId="BodyText">
    <w:name w:val="Body Text"/>
    <w:basedOn w:val="Normal"/>
    <w:pPr>
      <w:jc w:val="center"/>
    </w:pPr>
    <w:rPr>
      <w:b/>
      <w:bCs/>
      <w:sz w:val="18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Courier New" w:hAnsi="Courier New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color w:val="BB4A00"/>
    </w:rPr>
  </w:style>
  <w:style w:type="paragraph" w:customStyle="1" w:styleId="bullet">
    <w:name w:val="bullet"/>
    <w:basedOn w:val="Normal"/>
    <w:pPr>
      <w:tabs>
        <w:tab w:val="num" w:pos="720"/>
      </w:tabs>
      <w:ind w:left="720" w:hanging="720"/>
    </w:pPr>
    <w:rPr>
      <w:rFonts w:ascii="Arial" w:hAnsi="Arial"/>
      <w:sz w:val="20"/>
    </w:rPr>
  </w:style>
  <w:style w:type="paragraph" w:styleId="Title">
    <w:name w:val="Title"/>
    <w:basedOn w:val="Normal"/>
    <w:qFormat/>
    <w:pPr>
      <w:jc w:val="center"/>
    </w:pPr>
    <w:rPr>
      <w:rFonts w:cs="Arial"/>
      <w:b/>
    </w:rPr>
  </w:style>
  <w:style w:type="paragraph" w:customStyle="1" w:styleId="tablebullet">
    <w:name w:val="tablebullet"/>
    <w:basedOn w:val="Normal"/>
    <w:pPr>
      <w:numPr>
        <w:numId w:val="10"/>
      </w:numPr>
      <w:tabs>
        <w:tab w:val="clear" w:pos="360"/>
        <w:tab w:val="left" w:pos="216"/>
      </w:tabs>
    </w:pPr>
    <w:rPr>
      <w:rFonts w:ascii="Arial" w:hAnsi="Arial"/>
      <w:sz w:val="18"/>
    </w:rPr>
  </w:style>
  <w:style w:type="paragraph" w:customStyle="1" w:styleId="BodyText3">
    <w:name w:val="BodyText3"/>
    <w:basedOn w:val="Preformatted"/>
    <w:pPr>
      <w:widowControl/>
      <w:tabs>
        <w:tab w:val="clear" w:pos="0"/>
        <w:tab w:val="clear" w:pos="959"/>
        <w:tab w:val="clear" w:pos="1918"/>
        <w:tab w:val="clear" w:pos="2877"/>
        <w:tab w:val="clear" w:pos="3836"/>
        <w:tab w:val="clear" w:pos="4795"/>
        <w:tab w:val="clear" w:pos="5754"/>
        <w:tab w:val="clear" w:pos="6713"/>
        <w:tab w:val="clear" w:pos="7672"/>
        <w:tab w:val="clear" w:pos="8631"/>
        <w:tab w:val="clear" w:pos="9590"/>
      </w:tabs>
    </w:pPr>
    <w:rPr>
      <w:rFonts w:ascii="Times New Roman" w:hAnsi="Times New Roman"/>
      <w:snapToGrid/>
      <w:sz w:val="16"/>
      <w:szCs w:val="24"/>
    </w:rPr>
  </w:style>
  <w:style w:type="character" w:customStyle="1" w:styleId="EmailStyle30">
    <w:name w:val="EmailStyle30"/>
    <w:basedOn w:val="DefaultParagraphFont"/>
    <w:semiHidden/>
    <w:rPr>
      <w:rFonts w:ascii="Arial" w:hAnsi="Arial" w:cs="Arial"/>
      <w:color w:val="000080"/>
      <w:sz w:val="20"/>
    </w:rPr>
  </w:style>
  <w:style w:type="table" w:styleId="TableGrid">
    <w:name w:val="Table Grid"/>
    <w:basedOn w:val="TableNormal"/>
    <w:rsid w:val="00361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0">
    <w:name w:val="Body Text 3"/>
    <w:basedOn w:val="Normal"/>
    <w:rsid w:val="00B51879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B51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c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6:  ENGLISH LANGUAGE ARTS</vt:lpstr>
    </vt:vector>
  </TitlesOfParts>
  <Company>Hewlett-Packard Company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6:  ENGLISH LANGUAGE ARTS</dc:title>
  <dc:creator>Sherry Bennett</dc:creator>
  <cp:lastModifiedBy>Default User</cp:lastModifiedBy>
  <cp:revision>2</cp:revision>
  <cp:lastPrinted>2008-07-17T19:55:00Z</cp:lastPrinted>
  <dcterms:created xsi:type="dcterms:W3CDTF">2013-03-03T21:23:00Z</dcterms:created>
  <dcterms:modified xsi:type="dcterms:W3CDTF">2013-03-03T21:23:00Z</dcterms:modified>
</cp:coreProperties>
</file>